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48" w:rsidRPr="00854048" w:rsidRDefault="00854048" w:rsidP="00854048">
      <w:pPr>
        <w:jc w:val="center"/>
        <w:rPr>
          <w:b/>
          <w:sz w:val="36"/>
        </w:rPr>
      </w:pPr>
      <w:r w:rsidRPr="00854048">
        <w:rPr>
          <w:b/>
          <w:sz w:val="36"/>
        </w:rPr>
        <w:t>Что изменилось?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637"/>
        <w:gridCol w:w="3866"/>
        <w:gridCol w:w="4819"/>
      </w:tblGrid>
      <w:tr w:rsidR="00854048" w:rsidTr="00854048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Было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ru-RU"/>
              </w:rPr>
              <w:t>Стало</w:t>
            </w:r>
            <w:proofErr w:type="spellEnd"/>
          </w:p>
        </w:tc>
      </w:tr>
      <w:tr w:rsidR="00854048" w:rsidTr="00854048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п 1.7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является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является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основой для разработки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854048" w:rsidTr="00854048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п 2.5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u w:val="single"/>
                <w:lang w:eastAsia="ru-RU"/>
              </w:rPr>
              <w:t xml:space="preserve">ФОП </w:t>
            </w:r>
            <w:proofErr w:type="gramStart"/>
            <w:r w:rsidRPr="00854048">
              <w:rPr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</w:p>
        </w:tc>
      </w:tr>
      <w:tr w:rsidR="00854048" w:rsidTr="00854048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п 2.6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48" w:rsidRPr="00854048" w:rsidRDefault="0085404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48">
              <w:rPr>
                <w:sz w:val="24"/>
                <w:szCs w:val="24"/>
                <w:lang w:eastAsia="ru-RU"/>
              </w:rPr>
              <w:t xml:space="preserve">Содержание ООП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048">
              <w:rPr>
                <w:sz w:val="24"/>
                <w:szCs w:val="24"/>
                <w:lang w:eastAsia="ru-RU"/>
              </w:rPr>
              <w:t>должно</w:t>
            </w:r>
            <w:proofErr w:type="gramEnd"/>
            <w:r w:rsidRPr="00854048">
              <w:rPr>
                <w:sz w:val="24"/>
                <w:szCs w:val="24"/>
                <w:lang w:eastAsia="ru-RU"/>
              </w:rPr>
              <w:t xml:space="preserve"> обеспечивать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u w:val="single"/>
                <w:lang w:eastAsia="ru-RU"/>
              </w:rPr>
              <w:t>физическое и психическое развитие ребенка в различных видах деятельности</w:t>
            </w:r>
            <w:r>
              <w:rPr>
                <w:sz w:val="24"/>
                <w:szCs w:val="24"/>
                <w:u w:val="single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lang w:eastAsia="ru-RU"/>
              </w:rPr>
              <w:t>и охватывать следующие структурные единицы, представляющие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u w:val="single"/>
                <w:lang w:eastAsia="ru-RU"/>
              </w:rPr>
              <w:t>определенные направления обучения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u w:val="single"/>
                <w:lang w:eastAsia="ru-RU"/>
              </w:rPr>
              <w:t>воспитания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854048">
              <w:rPr>
                <w:sz w:val="24"/>
                <w:szCs w:val="24"/>
                <w:lang w:eastAsia="ru-RU"/>
              </w:rPr>
              <w:t>(далее – образовательные области)</w:t>
            </w:r>
          </w:p>
        </w:tc>
      </w:tr>
    </w:tbl>
    <w:p w:rsidR="00854048" w:rsidRDefault="00854048" w:rsidP="00854048">
      <w:pPr>
        <w:pStyle w:val="a3"/>
        <w:widowControl/>
        <w:autoSpaceDE/>
        <w:ind w:firstLine="0"/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color w:val="333333"/>
          <w:sz w:val="24"/>
          <w:szCs w:val="24"/>
          <w:lang w:eastAsia="ru-RU"/>
        </w:rPr>
        <w:t> </w:t>
      </w:r>
    </w:p>
    <w:p w:rsidR="00854048" w:rsidRDefault="00854048" w:rsidP="00854048">
      <w:pPr>
        <w:pStyle w:val="a3"/>
        <w:widowControl/>
        <w:numPr>
          <w:ilvl w:val="0"/>
          <w:numId w:val="1"/>
        </w:numPr>
        <w:autoSpaceDE/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 xml:space="preserve">Ключевые изменения во ФГОС </w:t>
      </w:r>
      <w:proofErr w:type="gramStart"/>
      <w:r>
        <w:rPr>
          <w:b/>
          <w:bCs/>
          <w:color w:val="333333"/>
          <w:sz w:val="24"/>
          <w:szCs w:val="24"/>
          <w:lang w:eastAsia="ru-RU"/>
        </w:rPr>
        <w:t>ДО</w:t>
      </w:r>
      <w:proofErr w:type="gramEnd"/>
      <w:r>
        <w:rPr>
          <w:b/>
          <w:bCs/>
          <w:color w:val="333333"/>
          <w:sz w:val="24"/>
          <w:szCs w:val="24"/>
          <w:lang w:eastAsia="ru-RU"/>
        </w:rPr>
        <w:t>: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п. 2.6:</w:t>
      </w:r>
      <w:r>
        <w:rPr>
          <w:color w:val="333333"/>
          <w:sz w:val="24"/>
          <w:szCs w:val="24"/>
          <w:lang w:eastAsia="ru-RU"/>
        </w:rPr>
        <w:t> перечень образовательных областей не изменился, однако </w:t>
      </w:r>
      <w:r>
        <w:rPr>
          <w:b/>
          <w:bCs/>
          <w:color w:val="333333"/>
          <w:sz w:val="24"/>
          <w:szCs w:val="24"/>
          <w:lang w:eastAsia="ru-RU"/>
        </w:rPr>
        <w:t>расширено и конкретизировано содержание образовательных областей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п. 2.7:</w:t>
      </w:r>
      <w:r>
        <w:rPr>
          <w:color w:val="333333"/>
          <w:sz w:val="24"/>
          <w:szCs w:val="24"/>
          <w:lang w:eastAsia="ru-RU"/>
        </w:rPr>
        <w:t> </w:t>
      </w:r>
      <w:r>
        <w:rPr>
          <w:b/>
          <w:bCs/>
          <w:color w:val="333333"/>
          <w:sz w:val="24"/>
          <w:szCs w:val="24"/>
          <w:lang w:eastAsia="ru-RU"/>
        </w:rPr>
        <w:t>частично изменен перечень детских видов деятельности</w:t>
      </w:r>
      <w:r>
        <w:rPr>
          <w:color w:val="333333"/>
          <w:sz w:val="24"/>
          <w:szCs w:val="24"/>
          <w:lang w:eastAsia="ru-RU"/>
        </w:rPr>
        <w:t> на этапах младенчества, раннего и дошкольного детства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п. 2.10</w:t>
      </w:r>
      <w:r>
        <w:rPr>
          <w:color w:val="333333"/>
          <w:sz w:val="24"/>
          <w:szCs w:val="24"/>
          <w:lang w:eastAsia="ru-RU"/>
        </w:rPr>
        <w:t>: уточнено, что </w:t>
      </w:r>
      <w:r>
        <w:rPr>
          <w:b/>
          <w:bCs/>
          <w:color w:val="333333"/>
          <w:sz w:val="24"/>
          <w:szCs w:val="24"/>
          <w:lang w:eastAsia="ru-RU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>
        <w:rPr>
          <w:b/>
          <w:bCs/>
          <w:color w:val="333333"/>
          <w:sz w:val="24"/>
          <w:szCs w:val="24"/>
          <w:lang w:eastAsia="ru-RU"/>
        </w:rPr>
        <w:t>ДО</w:t>
      </w:r>
      <w:proofErr w:type="gramEnd"/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 п.2.11</w:t>
      </w:r>
      <w:r>
        <w:rPr>
          <w:color w:val="333333"/>
          <w:sz w:val="24"/>
          <w:szCs w:val="24"/>
          <w:lang w:eastAsia="ru-RU"/>
        </w:rPr>
        <w:t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 </w:t>
      </w:r>
      <w:r>
        <w:rPr>
          <w:b/>
          <w:bCs/>
          <w:color w:val="333333"/>
          <w:sz w:val="24"/>
          <w:szCs w:val="24"/>
          <w:lang w:eastAsia="ru-RU"/>
        </w:rPr>
        <w:t>Федеральной образовательной программой</w:t>
      </w:r>
      <w:r>
        <w:rPr>
          <w:color w:val="333333"/>
          <w:sz w:val="24"/>
          <w:szCs w:val="24"/>
          <w:lang w:eastAsia="ru-RU"/>
        </w:rPr>
        <w:t> и с учетом используемых методических пособий, обеспечивающих реализацию данного содержания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п. 2.12</w:t>
      </w:r>
      <w:r>
        <w:rPr>
          <w:color w:val="333333"/>
          <w:sz w:val="24"/>
          <w:szCs w:val="24"/>
          <w:lang w:eastAsia="ru-RU"/>
        </w:rPr>
        <w:t>: указано, что </w:t>
      </w:r>
      <w:r>
        <w:rPr>
          <w:b/>
          <w:bCs/>
          <w:color w:val="333333"/>
          <w:sz w:val="24"/>
          <w:szCs w:val="24"/>
          <w:lang w:eastAsia="ru-RU"/>
        </w:rPr>
        <w:t xml:space="preserve">обязательная часть программы должна соответствовать ФОП </w:t>
      </w:r>
      <w:proofErr w:type="gramStart"/>
      <w:r>
        <w:rPr>
          <w:b/>
          <w:bCs/>
          <w:color w:val="333333"/>
          <w:sz w:val="24"/>
          <w:szCs w:val="24"/>
          <w:lang w:eastAsia="ru-RU"/>
        </w:rPr>
        <w:t>ДО</w:t>
      </w:r>
      <w:proofErr w:type="gramEnd"/>
      <w:r>
        <w:rPr>
          <w:b/>
          <w:bCs/>
          <w:color w:val="333333"/>
          <w:sz w:val="24"/>
          <w:szCs w:val="24"/>
          <w:lang w:eastAsia="ru-RU"/>
        </w:rPr>
        <w:t xml:space="preserve">, и может оформляться </w:t>
      </w:r>
      <w:proofErr w:type="gramStart"/>
      <w:r>
        <w:rPr>
          <w:b/>
          <w:bCs/>
          <w:color w:val="333333"/>
          <w:sz w:val="24"/>
          <w:szCs w:val="24"/>
          <w:lang w:eastAsia="ru-RU"/>
        </w:rPr>
        <w:t>в</w:t>
      </w:r>
      <w:proofErr w:type="gramEnd"/>
      <w:r>
        <w:rPr>
          <w:b/>
          <w:bCs/>
          <w:color w:val="333333"/>
          <w:sz w:val="24"/>
          <w:szCs w:val="24"/>
          <w:lang w:eastAsia="ru-RU"/>
        </w:rPr>
        <w:t xml:space="preserve"> виде ссылки на ФОП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lastRenderedPageBreak/>
        <w:t>- п. 2.13</w:t>
      </w:r>
      <w:r>
        <w:rPr>
          <w:color w:val="333333"/>
          <w:sz w:val="24"/>
          <w:szCs w:val="24"/>
          <w:lang w:eastAsia="ru-RU"/>
        </w:rPr>
        <w:t>: указано, что </w:t>
      </w:r>
      <w:r>
        <w:rPr>
          <w:b/>
          <w:bCs/>
          <w:color w:val="333333"/>
          <w:sz w:val="24"/>
          <w:szCs w:val="24"/>
          <w:lang w:eastAsia="ru-RU"/>
        </w:rPr>
        <w:t>в краткой презентации ООП ДО</w:t>
      </w:r>
      <w:r>
        <w:rPr>
          <w:color w:val="333333"/>
          <w:sz w:val="24"/>
          <w:szCs w:val="24"/>
          <w:lang w:eastAsia="ru-RU"/>
        </w:rPr>
        <w:t xml:space="preserve">, помимо прочего (см. ФГОС </w:t>
      </w:r>
      <w:proofErr w:type="gramStart"/>
      <w:r>
        <w:rPr>
          <w:color w:val="333333"/>
          <w:sz w:val="24"/>
          <w:szCs w:val="24"/>
          <w:lang w:eastAsia="ru-RU"/>
        </w:rPr>
        <w:t>ДО</w:t>
      </w:r>
      <w:proofErr w:type="gramEnd"/>
      <w:r>
        <w:rPr>
          <w:color w:val="333333"/>
          <w:sz w:val="24"/>
          <w:szCs w:val="24"/>
          <w:lang w:eastAsia="ru-RU"/>
        </w:rPr>
        <w:t>), </w:t>
      </w:r>
      <w:r>
        <w:rPr>
          <w:b/>
          <w:bCs/>
          <w:color w:val="333333"/>
          <w:sz w:val="24"/>
          <w:szCs w:val="24"/>
          <w:lang w:eastAsia="ru-RU"/>
        </w:rPr>
        <w:t>должна быть представлена ссылка на ФОП ДО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 п.3.2.9</w:t>
      </w:r>
      <w:r>
        <w:rPr>
          <w:color w:val="333333"/>
          <w:sz w:val="24"/>
          <w:szCs w:val="24"/>
          <w:lang w:eastAsia="ru-RU"/>
        </w:rPr>
        <w:t>: </w:t>
      </w:r>
      <w:r>
        <w:rPr>
          <w:b/>
          <w:bCs/>
          <w:color w:val="333333"/>
          <w:sz w:val="24"/>
          <w:szCs w:val="24"/>
          <w:lang w:eastAsia="ru-RU"/>
        </w:rPr>
        <w:t>максимально допустимый объем образовательной нагрузки</w:t>
      </w:r>
      <w:r>
        <w:rPr>
          <w:color w:val="333333"/>
          <w:sz w:val="24"/>
          <w:szCs w:val="24"/>
          <w:lang w:eastAsia="ru-RU"/>
        </w:rPr>
        <w:t xml:space="preserve"> приведен </w:t>
      </w:r>
      <w:proofErr w:type="gramStart"/>
      <w:r>
        <w:rPr>
          <w:color w:val="333333"/>
          <w:sz w:val="24"/>
          <w:szCs w:val="24"/>
          <w:lang w:eastAsia="ru-RU"/>
        </w:rPr>
        <w:t>в</w:t>
      </w:r>
      <w:proofErr w:type="gramEnd"/>
      <w:r>
        <w:rPr>
          <w:color w:val="333333"/>
          <w:sz w:val="24"/>
          <w:szCs w:val="24"/>
          <w:lang w:eastAsia="ru-RU"/>
        </w:rPr>
        <w:t xml:space="preserve"> соответствие с </w:t>
      </w:r>
      <w:proofErr w:type="gramStart"/>
      <w:r>
        <w:rPr>
          <w:color w:val="333333"/>
          <w:sz w:val="24"/>
          <w:szCs w:val="24"/>
          <w:lang w:eastAsia="ru-RU"/>
        </w:rPr>
        <w:t>действующими</w:t>
      </w:r>
      <w:proofErr w:type="gramEnd"/>
      <w:r>
        <w:rPr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color w:val="333333"/>
          <w:sz w:val="24"/>
          <w:szCs w:val="24"/>
          <w:lang w:eastAsia="ru-RU"/>
        </w:rPr>
        <w:t>СанПиН</w:t>
      </w:r>
      <w:proofErr w:type="spellEnd"/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- п. 4.6</w:t>
      </w:r>
      <w:r>
        <w:rPr>
          <w:color w:val="333333"/>
          <w:sz w:val="24"/>
          <w:szCs w:val="24"/>
          <w:lang w:eastAsia="ru-RU"/>
        </w:rPr>
        <w:t>: </w:t>
      </w:r>
      <w:r>
        <w:rPr>
          <w:b/>
          <w:bCs/>
          <w:color w:val="333333"/>
          <w:sz w:val="24"/>
          <w:szCs w:val="24"/>
          <w:lang w:eastAsia="ru-RU"/>
        </w:rPr>
        <w:t>включены целевые ориентиры образования в младенческом возрасте</w:t>
      </w:r>
      <w:r>
        <w:rPr>
          <w:color w:val="333333"/>
          <w:sz w:val="24"/>
          <w:szCs w:val="24"/>
          <w:lang w:eastAsia="ru-RU"/>
        </w:rPr>
        <w:t>, а также </w:t>
      </w:r>
      <w:r>
        <w:rPr>
          <w:b/>
          <w:bCs/>
          <w:color w:val="333333"/>
          <w:sz w:val="24"/>
          <w:szCs w:val="24"/>
          <w:lang w:eastAsia="ru-RU"/>
        </w:rPr>
        <w:t>расширены целевые ориентиры</w:t>
      </w:r>
      <w:r>
        <w:rPr>
          <w:color w:val="333333"/>
          <w:sz w:val="24"/>
          <w:szCs w:val="24"/>
          <w:lang w:eastAsia="ru-RU"/>
        </w:rPr>
        <w:t> в раннем возрасте и на этапе завершения дошкольного образования</w:t>
      </w:r>
    </w:p>
    <w:p w:rsidR="00854048" w:rsidRDefault="00854048" w:rsidP="00854048">
      <w:pPr>
        <w:jc w:val="both"/>
        <w:rPr>
          <w:rFonts w:ascii="Arial" w:hAnsi="Arial" w:cs="Arial"/>
          <w:color w:val="333333"/>
          <w:sz w:val="16"/>
          <w:szCs w:val="16"/>
          <w:lang w:eastAsia="ru-RU"/>
        </w:rPr>
      </w:pPr>
      <w:r>
        <w:rPr>
          <w:color w:val="333333"/>
          <w:sz w:val="24"/>
          <w:szCs w:val="24"/>
          <w:lang w:eastAsia="ru-RU"/>
        </w:rPr>
        <w:t>Итак, два документа приведены в соответствие.</w:t>
      </w:r>
    </w:p>
    <w:p w:rsidR="00854048" w:rsidRDefault="00854048" w:rsidP="00854048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Теперь</w:t>
      </w:r>
      <w:r>
        <w:rPr>
          <w:b/>
          <w:bCs/>
          <w:color w:val="333333"/>
          <w:sz w:val="24"/>
          <w:szCs w:val="24"/>
          <w:lang w:eastAsia="ru-RU"/>
        </w:rPr>
        <w:t xml:space="preserve">, Федеральная образовательная программа, соответствует ФГОС </w:t>
      </w:r>
      <w:proofErr w:type="gramStart"/>
      <w:r>
        <w:rPr>
          <w:b/>
          <w:bCs/>
          <w:color w:val="333333"/>
          <w:sz w:val="24"/>
          <w:szCs w:val="24"/>
          <w:lang w:eastAsia="ru-RU"/>
        </w:rPr>
        <w:t>ДО</w:t>
      </w:r>
      <w:proofErr w:type="gramEnd"/>
      <w:r>
        <w:rPr>
          <w:b/>
          <w:bCs/>
          <w:color w:val="333333"/>
          <w:sz w:val="24"/>
          <w:szCs w:val="24"/>
          <w:lang w:eastAsia="ru-RU"/>
        </w:rPr>
        <w:t>.</w:t>
      </w:r>
    </w:p>
    <w:p w:rsidR="00854048" w:rsidRDefault="00854048" w:rsidP="00854048">
      <w:pPr>
        <w:pStyle w:val="a3"/>
        <w:widowControl/>
        <w:autoSpaceDE/>
        <w:ind w:firstLine="0"/>
        <w:rPr>
          <w:b/>
          <w:bCs/>
          <w:color w:val="333333"/>
          <w:sz w:val="24"/>
          <w:szCs w:val="24"/>
          <w:lang w:eastAsia="ru-RU"/>
        </w:rPr>
      </w:pPr>
    </w:p>
    <w:p w:rsidR="00854048" w:rsidRPr="00854048" w:rsidRDefault="00854048" w:rsidP="00854048">
      <w:pPr>
        <w:jc w:val="center"/>
        <w:rPr>
          <w:b/>
          <w:sz w:val="36"/>
        </w:rPr>
      </w:pPr>
    </w:p>
    <w:sectPr w:rsidR="00854048" w:rsidRPr="00854048" w:rsidSect="0028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5BC"/>
    <w:multiLevelType w:val="hybridMultilevel"/>
    <w:tmpl w:val="F55A3552"/>
    <w:lvl w:ilvl="0" w:tplc="E5628A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4F8866E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C6D80ACE">
      <w:numFmt w:val="bullet"/>
      <w:lvlText w:val="•"/>
      <w:lvlJc w:val="left"/>
      <w:pPr>
        <w:ind w:left="2712" w:hanging="360"/>
      </w:pPr>
      <w:rPr>
        <w:lang w:val="ru-RU" w:eastAsia="en-US" w:bidi="ar-SA"/>
      </w:rPr>
    </w:lvl>
    <w:lvl w:ilvl="3" w:tplc="BEE6F8E0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66FC70D2">
      <w:numFmt w:val="bullet"/>
      <w:lvlText w:val="•"/>
      <w:lvlJc w:val="left"/>
      <w:pPr>
        <w:ind w:left="4485" w:hanging="360"/>
      </w:pPr>
      <w:rPr>
        <w:lang w:val="ru-RU" w:eastAsia="en-US" w:bidi="ar-SA"/>
      </w:rPr>
    </w:lvl>
    <w:lvl w:ilvl="5" w:tplc="B36CC0CC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0241AEC">
      <w:numFmt w:val="bullet"/>
      <w:lvlText w:val="•"/>
      <w:lvlJc w:val="left"/>
      <w:pPr>
        <w:ind w:left="6258" w:hanging="360"/>
      </w:pPr>
      <w:rPr>
        <w:lang w:val="ru-RU" w:eastAsia="en-US" w:bidi="ar-SA"/>
      </w:rPr>
    </w:lvl>
    <w:lvl w:ilvl="7" w:tplc="54B88E7C">
      <w:numFmt w:val="bullet"/>
      <w:lvlText w:val="•"/>
      <w:lvlJc w:val="left"/>
      <w:pPr>
        <w:ind w:left="7144" w:hanging="360"/>
      </w:pPr>
      <w:rPr>
        <w:lang w:val="ru-RU" w:eastAsia="en-US" w:bidi="ar-SA"/>
      </w:rPr>
    </w:lvl>
    <w:lvl w:ilvl="8" w:tplc="D546614E">
      <w:numFmt w:val="bullet"/>
      <w:lvlText w:val="•"/>
      <w:lvlJc w:val="left"/>
      <w:pPr>
        <w:ind w:left="8031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48"/>
    <w:rsid w:val="00282CAE"/>
    <w:rsid w:val="0085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48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2023-12-07T07:27:00Z</dcterms:created>
  <dcterms:modified xsi:type="dcterms:W3CDTF">2023-12-07T07:28:00Z</dcterms:modified>
</cp:coreProperties>
</file>