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0" w:rsidRPr="004F4AD0" w:rsidRDefault="004F4AD0" w:rsidP="004F4AD0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4F4AD0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Консультация для родителей «Веселая математика с ребёнком у вас дома»</w:t>
      </w:r>
    </w:p>
    <w:p w:rsidR="004F4AD0" w:rsidRPr="004F4AD0" w:rsidRDefault="004F4AD0" w:rsidP="004F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Поэтому </w:t>
      </w:r>
      <w:r w:rsidRPr="004F4AD0">
        <w:rPr>
          <w:rFonts w:ascii="Arial" w:eastAsia="Times New Roman" w:hAnsi="Arial" w:cs="Arial"/>
          <w:b/>
          <w:bCs/>
          <w:color w:val="000000"/>
          <w:sz w:val="19"/>
        </w:rPr>
        <w:t>можно порекомендовать некоторые математические игры и упражнения для проведения их в кругу семьи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b/>
          <w:bCs/>
          <w:color w:val="000000"/>
          <w:sz w:val="19"/>
        </w:rPr>
        <w:t>1. Математическая игра «Подбери колеса к вагончикам»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Цель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обучение различению и называнию геометрических фигур, установление соответствия между группами фигур, счет до 5.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Ход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75403B" w:rsidRDefault="004F4AD0" w:rsidP="004F4AD0">
      <w:r w:rsidRPr="004F4AD0">
        <w:rPr>
          <w:rFonts w:ascii="Arial" w:eastAsia="Times New Roman" w:hAnsi="Arial" w:cs="Arial"/>
          <w:b/>
          <w:bCs/>
          <w:color w:val="000000"/>
          <w:sz w:val="19"/>
        </w:rPr>
        <w:t>2. Математическая игра «Составь цветок»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Цель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научить составлять силуэт цветка из одинаковых по форме геометрических фигур, группируя их.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Ход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 можно закрепить названия геометрических фигур в игре, предлагая ребенку показать нужную фигуру.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b/>
          <w:bCs/>
          <w:color w:val="000000"/>
          <w:sz w:val="19"/>
        </w:rPr>
        <w:t>3. Игра - упражнение «Назови похожий предмет»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Цель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развитие зрительного внимания, наблюдательности и связной речи.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Ход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b/>
          <w:bCs/>
          <w:color w:val="000000"/>
          <w:sz w:val="19"/>
        </w:rPr>
        <w:t>4. «Собери бусы»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Цель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развивать восприятие цвета, размера; умение обобщать и концентрировать внимание; речь.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Ход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для последовательностей можно использовать конструктор «</w:t>
      </w:r>
      <w:proofErr w:type="spellStart"/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Лего</w:t>
      </w:r>
      <w:proofErr w:type="spellEnd"/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-дострой дорожку "правильными кирпичиками").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b/>
          <w:bCs/>
          <w:color w:val="000000"/>
          <w:sz w:val="19"/>
        </w:rPr>
        <w:t>5. Математическая игра «Что стоит у нас в квартире»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Цель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развивать умение ориентироваться в пространстве; логическое мышление, творческое воображение; связную речь, самоконтроль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развитие зрительного внимания, наблюдательности и связной речи.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Ход игры: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</w:t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</w:t>
      </w:r>
      <w:r w:rsidRPr="004F4AD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F4A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Играйте с ребенком с удовольствием!</w:t>
      </w:r>
    </w:p>
    <w:sectPr w:rsidR="007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4AD0"/>
    <w:rsid w:val="004F4AD0"/>
    <w:rsid w:val="0075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72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2020-01-17T08:25:00Z</dcterms:created>
  <dcterms:modified xsi:type="dcterms:W3CDTF">2020-01-17T08:26:00Z</dcterms:modified>
</cp:coreProperties>
</file>